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DB" w:rsidRDefault="0063590F" w:rsidP="00D024DB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Dopune</w:t>
      </w:r>
    </w:p>
    <w:p w:rsidR="0063590F" w:rsidRDefault="0063590F" w:rsidP="00D024DB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br/>
        <w:t>Popisa ispr</w:t>
      </w:r>
      <w:r w:rsidR="00B25D8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ava i službenih obrazaca u 2021</w:t>
      </w:r>
      <w:r w:rsidR="0017309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.</w:t>
      </w:r>
    </w:p>
    <w:p w:rsidR="001C75F5" w:rsidRDefault="0063590F" w:rsidP="001C75F5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Sukladno obvezi kontinuiranog ažuriranja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Popisa isprava i službenih obrazaca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koji je sastavni dio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Odluke o ispravama i službenim obrascima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čiji su sadržaji, oblik, način zaštite i obvezna primjena propisani zakonima i drugim propisima (Narodne novine, br. 50/11, 119/11, 28/13, 96/13, 47/</w:t>
      </w:r>
      <w:r w:rsidR="00AF574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14</w:t>
      </w:r>
      <w:r w:rsidR="00E332D5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, 61/15, 34/16, 17/17,  86/17 i 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97</w:t>
      </w:r>
      <w:r w:rsidR="006B6F01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/18), navodimo dopune važećeg Popisa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isprava i obrazaca.</w:t>
      </w:r>
    </w:p>
    <w:p w:rsidR="00D16321" w:rsidRDefault="00B25D8C" w:rsidP="007B0A5B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>Hrvatski zavod za zdravstveno osiguranje</w:t>
      </w:r>
    </w:p>
    <w:p w:rsidR="0009747E" w:rsidRDefault="007C795A" w:rsidP="007B0A5B">
      <w:pPr>
        <w:pStyle w:val="tb-na16"/>
        <w:shd w:val="clear" w:color="auto" w:fill="FFFFFF"/>
        <w:spacing w:before="0" w:beforeAutospacing="0" w:after="225" w:afterAutospacing="0" w:line="276" w:lineRule="auto"/>
        <w:ind w:firstLine="720"/>
        <w:jc w:val="both"/>
        <w:textAlignment w:val="baseline"/>
        <w:rPr>
          <w:color w:val="231F20"/>
          <w:shd w:val="clear" w:color="auto" w:fill="FFFFFF"/>
          <w:lang w:val="hr-HR"/>
        </w:rPr>
      </w:pPr>
      <w:r w:rsidRPr="00E332D5">
        <w:rPr>
          <w:rFonts w:ascii="Minion Pro" w:hAnsi="Minion Pro"/>
          <w:color w:val="000000"/>
          <w:shd w:val="clear" w:color="auto" w:fill="FFFFFF"/>
          <w:lang w:val="hr-HR"/>
        </w:rPr>
        <w:t>Zakonom</w:t>
      </w:r>
      <w:r w:rsidR="00DF11EB" w:rsidRPr="00E332D5">
        <w:rPr>
          <w:rFonts w:ascii="Minion Pro" w:hAnsi="Minion Pro"/>
          <w:color w:val="000000"/>
          <w:shd w:val="clear" w:color="auto" w:fill="FFFFFF"/>
          <w:lang w:val="hr-HR"/>
        </w:rPr>
        <w:t xml:space="preserve"> o dobrovoljnom zdravstvenom osiguranju </w:t>
      </w:r>
      <w:r w:rsidR="0054462F">
        <w:rPr>
          <w:color w:val="000000"/>
          <w:shd w:val="clear" w:color="auto" w:fill="FFFFFF"/>
          <w:lang w:val="hr-HR"/>
        </w:rPr>
        <w:t xml:space="preserve"> (Narodne novine, broj:</w:t>
      </w:r>
      <w:r>
        <w:rPr>
          <w:color w:val="000000"/>
          <w:shd w:val="clear" w:color="auto" w:fill="FFFFFF"/>
          <w:lang w:val="hr-HR"/>
        </w:rPr>
        <w:t xml:space="preserve"> 85/06, 150/08, 71/10 i 53/20</w:t>
      </w:r>
      <w:r w:rsidR="00FD2161">
        <w:rPr>
          <w:color w:val="000000"/>
          <w:shd w:val="clear" w:color="auto" w:fill="FFFFFF"/>
          <w:lang w:val="hr-HR"/>
        </w:rPr>
        <w:t>)</w:t>
      </w:r>
      <w:r>
        <w:rPr>
          <w:color w:val="000000"/>
          <w:shd w:val="clear" w:color="auto" w:fill="FFFFFF"/>
          <w:lang w:val="hr-HR"/>
        </w:rPr>
        <w:t xml:space="preserve"> i </w:t>
      </w:r>
      <w:proofErr w:type="spellStart"/>
      <w:r>
        <w:rPr>
          <w:color w:val="000000"/>
          <w:shd w:val="clear" w:color="auto" w:fill="FFFFFF"/>
          <w:lang w:val="hr-HR"/>
        </w:rPr>
        <w:t>podzakonskim</w:t>
      </w:r>
      <w:proofErr w:type="spellEnd"/>
      <w:r>
        <w:rPr>
          <w:color w:val="000000"/>
          <w:shd w:val="clear" w:color="auto" w:fill="FFFFFF"/>
          <w:lang w:val="hr-HR"/>
        </w:rPr>
        <w:t xml:space="preserve"> aktima</w:t>
      </w:r>
      <w:r w:rsidR="00E90C9E">
        <w:rPr>
          <w:color w:val="000000"/>
          <w:shd w:val="clear" w:color="auto" w:fill="FFFFFF"/>
          <w:lang w:val="hr-HR"/>
        </w:rPr>
        <w:t xml:space="preserve">: </w:t>
      </w:r>
      <w:r w:rsidR="003C78F8">
        <w:rPr>
          <w:color w:val="000000"/>
          <w:shd w:val="clear" w:color="auto" w:fill="FFFFFF"/>
          <w:lang w:val="hr-HR"/>
        </w:rPr>
        <w:t>Pravil</w:t>
      </w:r>
      <w:r w:rsidR="00CD4E9C">
        <w:rPr>
          <w:color w:val="000000"/>
          <w:shd w:val="clear" w:color="auto" w:fill="FFFFFF"/>
          <w:lang w:val="hr-HR"/>
        </w:rPr>
        <w:t>a</w:t>
      </w:r>
      <w:r>
        <w:rPr>
          <w:color w:val="000000"/>
          <w:shd w:val="clear" w:color="auto" w:fill="FFFFFF"/>
          <w:lang w:val="hr-HR"/>
        </w:rPr>
        <w:t xml:space="preserve"> uspostavljanja i provođenja dopunskog zdravstvenog osiguranja</w:t>
      </w:r>
      <w:r w:rsidR="0054462F">
        <w:rPr>
          <w:color w:val="000000"/>
          <w:shd w:val="clear" w:color="auto" w:fill="FFFFFF"/>
          <w:lang w:val="hr-HR"/>
        </w:rPr>
        <w:t xml:space="preserve"> </w:t>
      </w:r>
      <w:r>
        <w:rPr>
          <w:color w:val="000000"/>
          <w:shd w:val="clear" w:color="auto" w:fill="FFFFFF"/>
          <w:lang w:val="hr-HR"/>
        </w:rPr>
        <w:t>(Narodne novine, broj: 91/13, 136/13, 21/14, 135/14, 144/14 i 42/18</w:t>
      </w:r>
      <w:r w:rsidR="00FD2161">
        <w:rPr>
          <w:color w:val="000000"/>
          <w:shd w:val="clear" w:color="auto" w:fill="FFFFFF"/>
          <w:lang w:val="hr-HR"/>
        </w:rPr>
        <w:t xml:space="preserve">) </w:t>
      </w:r>
      <w:r w:rsidR="00E90C9E">
        <w:rPr>
          <w:color w:val="000000"/>
          <w:shd w:val="clear" w:color="auto" w:fill="FFFFFF"/>
          <w:lang w:val="hr-HR"/>
        </w:rPr>
        <w:t>i Odluka</w:t>
      </w:r>
      <w:r>
        <w:rPr>
          <w:color w:val="000000"/>
          <w:shd w:val="clear" w:color="auto" w:fill="FFFFFF"/>
          <w:lang w:val="hr-HR"/>
        </w:rPr>
        <w:t xml:space="preserve"> o izgledu, obliku, sadržaju i načinu korištenja iskaznice dopunskog zdravstvenog osiguranja (Narodne novine, broj: 32/09, 59/09, 118/09,4/10,125/13 i 11/16) </w:t>
      </w:r>
      <w:r w:rsidR="00B77921">
        <w:rPr>
          <w:color w:val="000000"/>
          <w:shd w:val="clear" w:color="auto" w:fill="FFFFFF"/>
          <w:lang w:val="hr-HR"/>
        </w:rPr>
        <w:t xml:space="preserve"> </w:t>
      </w:r>
      <w:r w:rsidR="00FD2161">
        <w:rPr>
          <w:color w:val="000000"/>
          <w:shd w:val="clear" w:color="auto" w:fill="FFFFFF"/>
          <w:lang w:val="hr-HR"/>
        </w:rPr>
        <w:t>propisu</w:t>
      </w:r>
      <w:r w:rsidR="00FD2161">
        <w:rPr>
          <w:color w:val="231F20"/>
          <w:shd w:val="clear" w:color="auto" w:fill="FFFFFF"/>
          <w:lang w:val="hr-HR"/>
        </w:rPr>
        <w:t>j</w:t>
      </w:r>
      <w:r w:rsidR="00FD2161" w:rsidRPr="00BB7801">
        <w:rPr>
          <w:color w:val="231F20"/>
          <w:shd w:val="clear" w:color="auto" w:fill="FFFFFF"/>
          <w:lang w:val="hr-HR"/>
        </w:rPr>
        <w:t xml:space="preserve">e </w:t>
      </w:r>
      <w:r w:rsidR="00E90C9E">
        <w:rPr>
          <w:color w:val="231F20"/>
          <w:shd w:val="clear" w:color="auto" w:fill="FFFFFF"/>
          <w:lang w:val="hr-HR"/>
        </w:rPr>
        <w:t>se</w:t>
      </w:r>
      <w:r w:rsidR="006B4157">
        <w:rPr>
          <w:color w:val="231F20"/>
          <w:shd w:val="clear" w:color="auto" w:fill="FFFFFF"/>
          <w:lang w:val="hr-HR"/>
        </w:rPr>
        <w:t xml:space="preserve"> uvjeti i način us</w:t>
      </w:r>
      <w:r w:rsidR="00B74B4A">
        <w:rPr>
          <w:color w:val="231F20"/>
          <w:shd w:val="clear" w:color="auto" w:fill="FFFFFF"/>
          <w:lang w:val="hr-HR"/>
        </w:rPr>
        <w:t xml:space="preserve">postavljanja i provođenja </w:t>
      </w:r>
      <w:r w:rsidR="00C66685">
        <w:rPr>
          <w:color w:val="231F20"/>
          <w:shd w:val="clear" w:color="auto" w:fill="FFFFFF"/>
          <w:lang w:val="hr-HR"/>
        </w:rPr>
        <w:t xml:space="preserve">dopunskog </w:t>
      </w:r>
      <w:r w:rsidR="0094454C">
        <w:rPr>
          <w:color w:val="231F20"/>
          <w:shd w:val="clear" w:color="auto" w:fill="FFFFFF"/>
          <w:lang w:val="hr-HR"/>
        </w:rPr>
        <w:t>zdr</w:t>
      </w:r>
      <w:r w:rsidR="00B51031">
        <w:rPr>
          <w:color w:val="231F20"/>
          <w:shd w:val="clear" w:color="auto" w:fill="FFFFFF"/>
          <w:lang w:val="hr-HR"/>
        </w:rPr>
        <w:t>avstvenog osiguranja u Hrvatskom</w:t>
      </w:r>
      <w:r w:rsidR="0094454C">
        <w:rPr>
          <w:color w:val="231F20"/>
          <w:shd w:val="clear" w:color="auto" w:fill="FFFFFF"/>
          <w:lang w:val="hr-HR"/>
        </w:rPr>
        <w:t xml:space="preserve"> zavodu za zdravstveno o</w:t>
      </w:r>
      <w:r w:rsidR="0063392C">
        <w:rPr>
          <w:color w:val="231F20"/>
          <w:shd w:val="clear" w:color="auto" w:fill="FFFFFF"/>
          <w:lang w:val="hr-HR"/>
        </w:rPr>
        <w:t xml:space="preserve">siguranje. </w:t>
      </w:r>
    </w:p>
    <w:p w:rsidR="002920C1" w:rsidRDefault="00F26CAA" w:rsidP="00D024DB">
      <w:pPr>
        <w:pStyle w:val="tb-na16"/>
        <w:shd w:val="clear" w:color="auto" w:fill="FFFFFF"/>
        <w:spacing w:before="0" w:beforeAutospacing="0" w:after="225" w:afterAutospacing="0" w:line="276" w:lineRule="auto"/>
        <w:ind w:firstLine="720"/>
        <w:jc w:val="both"/>
        <w:textAlignment w:val="baseline"/>
        <w:rPr>
          <w:color w:val="231F20"/>
          <w:shd w:val="clear" w:color="auto" w:fill="FFFFFF"/>
          <w:lang w:val="hr-HR"/>
        </w:rPr>
      </w:pPr>
      <w:r>
        <w:rPr>
          <w:color w:val="231F20"/>
          <w:shd w:val="clear" w:color="auto" w:fill="FFFFFF"/>
          <w:lang w:val="hr-HR"/>
        </w:rPr>
        <w:t xml:space="preserve"> </w:t>
      </w:r>
      <w:r w:rsidR="0063392C">
        <w:rPr>
          <w:color w:val="231F20"/>
          <w:shd w:val="clear" w:color="auto" w:fill="FFFFFF"/>
          <w:lang w:val="hr-HR"/>
        </w:rPr>
        <w:t xml:space="preserve">Dopunskim zdravstvenim osiguranjem koje provodi </w:t>
      </w:r>
      <w:r w:rsidR="0009747E">
        <w:rPr>
          <w:color w:val="231F20"/>
          <w:shd w:val="clear" w:color="auto" w:fill="FFFFFF"/>
          <w:lang w:val="hr-HR"/>
        </w:rPr>
        <w:t>Zavod, osigurava se pokriće sudjelovanja u troškovima zdravstvene zaštite iz obveznog zdravstvenog osiguranja</w:t>
      </w:r>
      <w:r>
        <w:rPr>
          <w:color w:val="231F20"/>
          <w:shd w:val="clear" w:color="auto" w:fill="FFFFFF"/>
          <w:lang w:val="hr-HR"/>
        </w:rPr>
        <w:t xml:space="preserve">, sukladno </w:t>
      </w:r>
      <w:r w:rsidR="0084772C">
        <w:rPr>
          <w:color w:val="231F20"/>
          <w:shd w:val="clear" w:color="auto" w:fill="FFFFFF"/>
          <w:lang w:val="hr-HR"/>
        </w:rPr>
        <w:t>odredbama članka</w:t>
      </w:r>
      <w:r>
        <w:rPr>
          <w:color w:val="231F20"/>
          <w:shd w:val="clear" w:color="auto" w:fill="FFFFFF"/>
          <w:lang w:val="hr-HR"/>
        </w:rPr>
        <w:t xml:space="preserve"> 19. stavak 3. i 4. i članka 20. stavka 5. Zakona o obveznom zdravstvenom </w:t>
      </w:r>
      <w:r w:rsidR="0084772C">
        <w:rPr>
          <w:color w:val="231F20"/>
          <w:shd w:val="clear" w:color="auto" w:fill="FFFFFF"/>
          <w:lang w:val="hr-HR"/>
        </w:rPr>
        <w:t>osiguranju (N</w:t>
      </w:r>
      <w:r w:rsidR="005D0654">
        <w:rPr>
          <w:color w:val="231F20"/>
          <w:shd w:val="clear" w:color="auto" w:fill="FFFFFF"/>
          <w:lang w:val="hr-HR"/>
        </w:rPr>
        <w:t>arodne novine, br.</w:t>
      </w:r>
      <w:r w:rsidR="00F37F0B">
        <w:rPr>
          <w:color w:val="231F20"/>
          <w:shd w:val="clear" w:color="auto" w:fill="FFFFFF"/>
          <w:lang w:val="hr-HR"/>
        </w:rPr>
        <w:t xml:space="preserve"> 80/13</w:t>
      </w:r>
      <w:r w:rsidR="005D0654">
        <w:rPr>
          <w:color w:val="231F20"/>
          <w:shd w:val="clear" w:color="auto" w:fill="FFFFFF"/>
          <w:lang w:val="hr-HR"/>
        </w:rPr>
        <w:t>, 137/13 I 98/19</w:t>
      </w:r>
      <w:r w:rsidR="00F37F0B">
        <w:rPr>
          <w:color w:val="231F20"/>
          <w:shd w:val="clear" w:color="auto" w:fill="FFFFFF"/>
          <w:lang w:val="hr-HR"/>
        </w:rPr>
        <w:t>), u skladu s programima utvrđenim općim aktima Zavoda.</w:t>
      </w:r>
      <w:r w:rsidR="00D024DB">
        <w:rPr>
          <w:color w:val="231F20"/>
          <w:shd w:val="clear" w:color="auto" w:fill="FFFFFF"/>
          <w:lang w:val="hr-HR"/>
        </w:rPr>
        <w:t xml:space="preserve"> </w:t>
      </w:r>
    </w:p>
    <w:p w:rsidR="008048DF" w:rsidRDefault="00D857F7" w:rsidP="00D024DB">
      <w:pPr>
        <w:pStyle w:val="tb-na16"/>
        <w:shd w:val="clear" w:color="auto" w:fill="FFFFFF"/>
        <w:spacing w:before="0" w:beforeAutospacing="0" w:after="225" w:afterAutospacing="0" w:line="276" w:lineRule="auto"/>
        <w:ind w:firstLine="720"/>
        <w:jc w:val="both"/>
        <w:textAlignment w:val="baseline"/>
        <w:rPr>
          <w:color w:val="231F20"/>
          <w:shd w:val="clear" w:color="auto" w:fill="FFFFFF"/>
          <w:lang w:val="hr-HR"/>
        </w:rPr>
      </w:pPr>
      <w:r>
        <w:rPr>
          <w:color w:val="231F20"/>
          <w:shd w:val="clear" w:color="auto" w:fill="FFFFFF"/>
          <w:lang w:val="hr-HR"/>
        </w:rPr>
        <w:t xml:space="preserve">Naime, </w:t>
      </w:r>
      <w:r w:rsidR="008048DF" w:rsidRPr="00E332D5">
        <w:rPr>
          <w:rFonts w:ascii="Minion Pro" w:hAnsi="Minion Pro"/>
          <w:color w:val="000000"/>
          <w:shd w:val="clear" w:color="auto" w:fill="FFFFFF"/>
          <w:lang w:val="hr-HR"/>
        </w:rPr>
        <w:t>Zakonom o obveznom zdravstvenom osiguranju </w:t>
      </w:r>
      <w:r w:rsidR="008048DF">
        <w:rPr>
          <w:color w:val="000000"/>
          <w:shd w:val="clear" w:color="auto" w:fill="FFFFFF"/>
          <w:lang w:val="hr-HR"/>
        </w:rPr>
        <w:t xml:space="preserve"> (Narodne novine, broj: 80/13, 137/13 i 98/19, 71/10 i 53/20) i Odlukom o utvrđivanju terapijskih i dijagnostičkih postupaka za koje je propisana obveza sudjelovanja za zdravstvenu zaštitu</w:t>
      </w:r>
      <w:r w:rsidR="006856E5">
        <w:rPr>
          <w:color w:val="000000"/>
          <w:shd w:val="clear" w:color="auto" w:fill="FFFFFF"/>
          <w:lang w:val="hr-HR"/>
        </w:rPr>
        <w:t xml:space="preserve"> </w:t>
      </w:r>
      <w:r w:rsidR="008048DF">
        <w:rPr>
          <w:color w:val="000000"/>
          <w:shd w:val="clear" w:color="auto" w:fill="FFFFFF"/>
          <w:lang w:val="hr-HR"/>
        </w:rPr>
        <w:t>kod izabranog doktora primarne zdravstvene zaštite (Narodne novine, broj: 10</w:t>
      </w:r>
      <w:r w:rsidR="00E90C9E">
        <w:rPr>
          <w:color w:val="000000"/>
          <w:shd w:val="clear" w:color="auto" w:fill="FFFFFF"/>
          <w:lang w:val="hr-HR"/>
        </w:rPr>
        <w:t xml:space="preserve">/18) propisana je </w:t>
      </w:r>
      <w:r w:rsidR="00E90C9E" w:rsidRPr="00E332D5">
        <w:rPr>
          <w:color w:val="231F20"/>
          <w:shd w:val="clear" w:color="auto" w:fill="FFFFFF"/>
          <w:lang w:val="hr-HR"/>
        </w:rPr>
        <w:t>obveza sudjelovanja (u visini od 0,30% proračunske osnovice za zdravstvenu zaštitu) osigurane osobe Hrvatskog zavoda za zdravstveno osiguranje kod izabranog doktora primarne zdravstvene zaštite.</w:t>
      </w:r>
    </w:p>
    <w:p w:rsidR="00703653" w:rsidRDefault="00AB3BEA" w:rsidP="0070365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color w:val="231F20"/>
          <w:shd w:val="clear" w:color="auto" w:fill="FFFFFF"/>
          <w:lang w:val="hr-HR"/>
        </w:rPr>
        <w:tab/>
      </w:r>
      <w:r w:rsidRPr="00703653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 xml:space="preserve">Slijedom navedenog, </w:t>
      </w:r>
      <w:r w:rsidR="00703653" w:rsidRPr="00703653">
        <w:rPr>
          <w:rFonts w:ascii="Times New Roman" w:eastAsia="Calibri" w:hAnsi="Times New Roman" w:cs="Times New Roman"/>
          <w:sz w:val="24"/>
          <w:szCs w:val="24"/>
          <w:lang w:val="hr-HR"/>
        </w:rPr>
        <w:t>u Popis isprava i službenih obrazaca koji je sastavni dio Odluke o ispravama i službenim obrascima čiji su sadržaj, oblik, način zaštite i obvezna primjena propisani zakonima i drugim propisima (Narodne novine, br. 50/11, 119/11, 28/13, 96/13, 47/14, 61/15, 34/16, 17/17, 86/17 i 97/18), dodaju se isprave i obrasci kako slijedi:</w:t>
      </w:r>
    </w:p>
    <w:p w:rsidR="0097775E" w:rsidRDefault="0097775E" w:rsidP="0070365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97775E" w:rsidRPr="00703653" w:rsidRDefault="0097775E" w:rsidP="0070365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F0861" w:rsidTr="00D33A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1" w:rsidRDefault="009F0861" w:rsidP="00E12C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hr-HR" w:eastAsia="hr-HR"/>
              </w:rPr>
              <w:t>Naziv isprave i službenog obrasca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861" w:rsidRDefault="009F0861" w:rsidP="00E12C6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hr-HR" w:eastAsia="hr-HR"/>
              </w:rPr>
              <w:t>Pravni izvor</w:t>
            </w:r>
          </w:p>
        </w:tc>
      </w:tr>
      <w:tr w:rsidR="009F0861" w:rsidRPr="00E332D5" w:rsidTr="00D33AF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8" w:rsidRDefault="004100D8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CC7D86" w:rsidRDefault="00CC7D86" w:rsidP="00CC7D8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F16BCD" w:rsidRDefault="00C35668" w:rsidP="00CC7D8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P</w:t>
            </w:r>
            <w:r w:rsidR="00F16BC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onuda za dopunsko zdravstveno </w:t>
            </w:r>
            <w:r w:rsidR="00552F7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  </w:t>
            </w:r>
            <w:r w:rsidR="00F16BC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osiguranje</w:t>
            </w:r>
          </w:p>
          <w:p w:rsidR="004100D8" w:rsidRDefault="004100D8" w:rsidP="004100D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i</w:t>
            </w:r>
          </w:p>
          <w:p w:rsidR="004B257D" w:rsidRDefault="00F16BCD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Polica dopunskog zdravstvenog osiguranja</w:t>
            </w:r>
          </w:p>
          <w:p w:rsidR="00F16BCD" w:rsidRDefault="00F16BCD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A23A48" w:rsidRDefault="00A23A48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A23A48" w:rsidRDefault="00A23A48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4100D8" w:rsidRDefault="004100D8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CC7D86" w:rsidRDefault="00CC7D86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130C28" w:rsidRDefault="00130C28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130C28" w:rsidRDefault="00130C28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130C28" w:rsidRDefault="00130C28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</w:p>
          <w:p w:rsidR="00F16BCD" w:rsidRDefault="00F16BCD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 xml:space="preserve">Uplatnica za naplatu sudjelovanja osigurane    </w:t>
            </w:r>
          </w:p>
          <w:p w:rsidR="00F16BCD" w:rsidRDefault="00F16BCD" w:rsidP="00D33AF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  <w:t>osobe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0D" w:rsidRPr="00B6186F" w:rsidRDefault="003803F3" w:rsidP="00250C0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noProof/>
                <w:lang w:val="hr-HR"/>
              </w:rPr>
            </w:pPr>
            <w:r w:rsidRPr="00B6186F">
              <w:rPr>
                <w:rFonts w:asciiTheme="majorBidi" w:eastAsia="Calibri" w:hAnsiTheme="majorBidi" w:cstheme="majorBidi"/>
                <w:noProof/>
                <w:lang w:val="hr-HR"/>
              </w:rPr>
              <w:t>Pravila uspostavljanja i provođenja</w:t>
            </w:r>
            <w:r w:rsidR="00815E0D" w:rsidRPr="00B6186F">
              <w:rPr>
                <w:rFonts w:asciiTheme="majorBidi" w:eastAsia="Calibri" w:hAnsiTheme="majorBidi" w:cstheme="majorBidi"/>
                <w:noProof/>
                <w:lang w:val="hr-HR"/>
              </w:rPr>
              <w:t xml:space="preserve"> </w:t>
            </w:r>
            <w:r w:rsidRPr="00B6186F">
              <w:rPr>
                <w:rFonts w:asciiTheme="majorBidi" w:eastAsia="Calibri" w:hAnsiTheme="majorBidi" w:cstheme="majorBidi"/>
                <w:noProof/>
                <w:lang w:val="hr-HR"/>
              </w:rPr>
              <w:t>d</w:t>
            </w:r>
            <w:r w:rsidR="00815E0D" w:rsidRPr="00B6186F">
              <w:rPr>
                <w:rFonts w:asciiTheme="majorBidi" w:eastAsia="Calibri" w:hAnsiTheme="majorBidi" w:cstheme="majorBidi"/>
                <w:noProof/>
                <w:lang w:val="hr-HR"/>
              </w:rPr>
              <w:t>opunskog zdravstvenog osiguranja</w:t>
            </w:r>
            <w:r w:rsidRPr="00B6186F">
              <w:rPr>
                <w:rFonts w:asciiTheme="majorBidi" w:eastAsia="Calibri" w:hAnsiTheme="majorBidi" w:cstheme="majorBidi"/>
                <w:noProof/>
                <w:lang w:val="hr-HR"/>
              </w:rPr>
              <w:t xml:space="preserve"> (Narodne novine, br.91/13,136/13,21/14, 135/14, 144/14 i 42/18</w:t>
            </w:r>
            <w:r w:rsidR="00B6186F" w:rsidRPr="00B6186F">
              <w:rPr>
                <w:rFonts w:asciiTheme="majorBidi" w:eastAsia="Calibri" w:hAnsiTheme="majorBidi" w:cstheme="majorBidi"/>
                <w:noProof/>
                <w:lang w:val="hr-HR"/>
              </w:rPr>
              <w:t>)</w:t>
            </w:r>
            <w:r w:rsidR="00B6186F">
              <w:rPr>
                <w:rFonts w:asciiTheme="majorBidi" w:eastAsia="Calibri" w:hAnsiTheme="majorBidi" w:cstheme="majorBidi"/>
                <w:noProof/>
                <w:lang w:val="hr-HR"/>
              </w:rPr>
              <w:t>;</w:t>
            </w:r>
          </w:p>
          <w:p w:rsidR="00DC5CF4" w:rsidRDefault="00602229" w:rsidP="00DC5CF4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noProof/>
                <w:lang w:val="hr-HR"/>
              </w:rPr>
            </w:pPr>
            <w:r w:rsidRPr="00B6186F">
              <w:rPr>
                <w:rFonts w:asciiTheme="majorBidi" w:eastAsia="Calibri" w:hAnsiTheme="majorBidi" w:cstheme="majorBidi"/>
                <w:noProof/>
                <w:lang w:val="hr-HR"/>
              </w:rPr>
              <w:t>Odluka o izgledu, obliku, sadržaju i načinu korištenja</w:t>
            </w:r>
            <w:r w:rsidR="00CD0015" w:rsidRPr="00B6186F">
              <w:rPr>
                <w:rFonts w:asciiTheme="majorBidi" w:eastAsia="Calibri" w:hAnsiTheme="majorBidi" w:cstheme="majorBidi"/>
                <w:noProof/>
                <w:lang w:val="hr-HR"/>
              </w:rPr>
              <w:t xml:space="preserve"> iskaznice dopunsk</w:t>
            </w:r>
            <w:r w:rsidR="003A10BC" w:rsidRPr="00B6186F">
              <w:rPr>
                <w:rFonts w:asciiTheme="majorBidi" w:eastAsia="Calibri" w:hAnsiTheme="majorBidi" w:cstheme="majorBidi"/>
                <w:noProof/>
                <w:lang w:val="hr-HR"/>
              </w:rPr>
              <w:t>og  zdravstvenog osi</w:t>
            </w:r>
            <w:r w:rsidR="00DC5CF4">
              <w:rPr>
                <w:rFonts w:asciiTheme="majorBidi" w:eastAsia="Calibri" w:hAnsiTheme="majorBidi" w:cstheme="majorBidi"/>
                <w:noProof/>
                <w:lang w:val="hr-HR"/>
              </w:rPr>
              <w:t>guranja (Narodne novine, br. 32/09, 59/09,</w:t>
            </w:r>
          </w:p>
          <w:p w:rsidR="00602229" w:rsidRPr="00DC5CF4" w:rsidRDefault="00DC5CF4" w:rsidP="00DC5CF4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noProof/>
                <w:lang w:val="hr-HR"/>
              </w:rPr>
            </w:pPr>
            <w:r>
              <w:rPr>
                <w:rFonts w:asciiTheme="majorBidi" w:eastAsia="Calibri" w:hAnsiTheme="majorBidi" w:cstheme="majorBidi"/>
                <w:noProof/>
                <w:lang w:val="hr-HR"/>
              </w:rPr>
              <w:t>118/09, 4/10, 125/13 i 11/16)</w:t>
            </w:r>
          </w:p>
          <w:p w:rsidR="007D2B36" w:rsidRDefault="007D2B36" w:rsidP="00A23A48">
            <w:pPr>
              <w:spacing w:after="200" w:line="240" w:lineRule="auto"/>
              <w:rPr>
                <w:rFonts w:asciiTheme="majorBidi" w:eastAsia="Calibri" w:hAnsiTheme="majorBidi" w:cstheme="majorBidi"/>
                <w:noProof/>
                <w:sz w:val="24"/>
                <w:szCs w:val="24"/>
                <w:lang w:val="hr-HR"/>
              </w:rPr>
            </w:pPr>
          </w:p>
          <w:p w:rsidR="00CD3314" w:rsidRDefault="00CD3314" w:rsidP="00A23A48">
            <w:pPr>
              <w:spacing w:after="200" w:line="240" w:lineRule="auto"/>
              <w:rPr>
                <w:rFonts w:asciiTheme="majorBidi" w:eastAsia="Calibri" w:hAnsiTheme="majorBidi" w:cstheme="majorBidi"/>
                <w:noProof/>
                <w:sz w:val="24"/>
                <w:szCs w:val="24"/>
                <w:lang w:val="hr-HR"/>
              </w:rPr>
            </w:pPr>
          </w:p>
          <w:p w:rsidR="00552F7B" w:rsidRDefault="00CC7D86" w:rsidP="00A23A48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hr-HR"/>
              </w:rPr>
              <w:t xml:space="preserve">Zakon o obveznom </w:t>
            </w:r>
            <w:r w:rsidR="0081671E">
              <w:rPr>
                <w:rFonts w:ascii="Times New Roman" w:hAnsi="Times New Roman" w:cs="Times New Roman"/>
                <w:color w:val="000000"/>
                <w:shd w:val="clear" w:color="auto" w:fill="FFFFFF"/>
                <w:lang w:val="hr-HR"/>
              </w:rPr>
              <w:t>zdravstvenom osiguranju (Narodne novine, br.80/13,137/13 i 98/19)</w:t>
            </w:r>
          </w:p>
          <w:p w:rsidR="00A23A48" w:rsidRPr="00A23A48" w:rsidRDefault="00A23A48" w:rsidP="00A23A48">
            <w:pPr>
              <w:spacing w:after="20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hr-HR"/>
              </w:rPr>
              <w:t>Odluka</w:t>
            </w:r>
            <w:r w:rsidRPr="00A23A48">
              <w:rPr>
                <w:rFonts w:ascii="Times New Roman" w:hAnsi="Times New Roman" w:cs="Times New Roman"/>
                <w:color w:val="000000"/>
                <w:shd w:val="clear" w:color="auto" w:fill="FFFFFF"/>
                <w:lang w:val="hr-HR"/>
              </w:rPr>
              <w:t xml:space="preserve"> o utvrđivanju terapijskih i dijagnostičkih postupaka za koje je propisana obveza sudjelovanja za zdravstvenu zaštitu</w:t>
            </w:r>
            <w:r w:rsidR="00440074">
              <w:rPr>
                <w:rFonts w:ascii="Times New Roman" w:hAnsi="Times New Roman" w:cs="Times New Roman"/>
                <w:color w:val="000000"/>
                <w:shd w:val="clear" w:color="auto" w:fill="FFFFFF"/>
                <w:lang w:val="hr-HR"/>
              </w:rPr>
              <w:t xml:space="preserve"> </w:t>
            </w:r>
            <w:r w:rsidRPr="00A23A48">
              <w:rPr>
                <w:rFonts w:ascii="Times New Roman" w:hAnsi="Times New Roman" w:cs="Times New Roman"/>
                <w:color w:val="000000"/>
                <w:shd w:val="clear" w:color="auto" w:fill="FFFFFF"/>
                <w:lang w:val="hr-HR"/>
              </w:rPr>
              <w:t xml:space="preserve">kod izabranog </w:t>
            </w:r>
            <w:r w:rsidRPr="00A23A48">
              <w:rPr>
                <w:rFonts w:ascii="Times New Roman" w:hAnsi="Times New Roman" w:cs="Times New Roman"/>
                <w:color w:val="000000"/>
                <w:shd w:val="clear" w:color="auto" w:fill="FFFFFF"/>
                <w:lang w:val="hr-HR"/>
              </w:rPr>
              <w:lastRenderedPageBreak/>
              <w:t>doktora primarne zdravstven</w:t>
            </w:r>
            <w:r w:rsidR="00744838">
              <w:rPr>
                <w:rFonts w:ascii="Times New Roman" w:hAnsi="Times New Roman" w:cs="Times New Roman"/>
                <w:color w:val="000000"/>
                <w:shd w:val="clear" w:color="auto" w:fill="FFFFFF"/>
                <w:lang w:val="hr-HR"/>
              </w:rPr>
              <w:t>e zaštite (Narodne novine, broj</w:t>
            </w:r>
            <w:r w:rsidRPr="00A23A48">
              <w:rPr>
                <w:rFonts w:ascii="Times New Roman" w:hAnsi="Times New Roman" w:cs="Times New Roman"/>
                <w:color w:val="000000"/>
                <w:shd w:val="clear" w:color="auto" w:fill="FFFFFF"/>
                <w:lang w:val="hr-HR"/>
              </w:rPr>
              <w:t xml:space="preserve"> 10</w:t>
            </w:r>
            <w:r w:rsidR="00A45F1F">
              <w:rPr>
                <w:rFonts w:ascii="Times New Roman" w:hAnsi="Times New Roman" w:cs="Times New Roman"/>
                <w:color w:val="000000"/>
                <w:shd w:val="clear" w:color="auto" w:fill="FFFFFF"/>
                <w:lang w:val="hr-HR"/>
              </w:rPr>
              <w:t>/18)</w:t>
            </w:r>
          </w:p>
          <w:p w:rsidR="00CD4E9C" w:rsidRPr="008D39EE" w:rsidRDefault="00CD4E9C" w:rsidP="00A23A48">
            <w:pPr>
              <w:spacing w:after="200" w:line="240" w:lineRule="auto"/>
              <w:rPr>
                <w:rFonts w:asciiTheme="majorBidi" w:eastAsia="Calibri" w:hAnsiTheme="majorBidi" w:cstheme="majorBidi"/>
                <w:noProof/>
                <w:sz w:val="24"/>
                <w:szCs w:val="24"/>
                <w:lang w:val="hr-HR"/>
              </w:rPr>
            </w:pPr>
          </w:p>
        </w:tc>
      </w:tr>
    </w:tbl>
    <w:p w:rsidR="00CA1607" w:rsidRDefault="00CA1607" w:rsidP="009F0861">
      <w:pPr>
        <w:spacing w:after="200" w:line="240" w:lineRule="auto"/>
        <w:ind w:firstLine="720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</w:p>
    <w:p w:rsidR="00CA1607" w:rsidRPr="00F009BB" w:rsidRDefault="00CA1607" w:rsidP="00F009BB">
      <w:pPr>
        <w:spacing w:after="20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</w:p>
    <w:p w:rsidR="0063590F" w:rsidRDefault="00CA1607" w:rsidP="00BC1F8C">
      <w:pPr>
        <w:tabs>
          <w:tab w:val="left" w:pos="4875"/>
        </w:tabs>
        <w:spacing w:after="20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 xml:space="preserve">              </w:t>
      </w:r>
    </w:p>
    <w:p w:rsidR="00C55371" w:rsidRPr="00E332D5" w:rsidRDefault="00052077">
      <w:pPr>
        <w:rPr>
          <w:noProof/>
          <w:lang w:val="hr-HR"/>
        </w:rPr>
      </w:pPr>
    </w:p>
    <w:sectPr w:rsidR="00C55371" w:rsidRPr="00E332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25D8"/>
    <w:multiLevelType w:val="hybridMultilevel"/>
    <w:tmpl w:val="F012932E"/>
    <w:lvl w:ilvl="0" w:tplc="F05230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0F"/>
    <w:rsid w:val="00067D96"/>
    <w:rsid w:val="0009747E"/>
    <w:rsid w:val="000B3075"/>
    <w:rsid w:val="001028B2"/>
    <w:rsid w:val="00130C28"/>
    <w:rsid w:val="00173090"/>
    <w:rsid w:val="001C75F5"/>
    <w:rsid w:val="0021508C"/>
    <w:rsid w:val="00250C07"/>
    <w:rsid w:val="0028727C"/>
    <w:rsid w:val="002920C1"/>
    <w:rsid w:val="002E7D67"/>
    <w:rsid w:val="00320998"/>
    <w:rsid w:val="00355C6B"/>
    <w:rsid w:val="003803F3"/>
    <w:rsid w:val="003A10BC"/>
    <w:rsid w:val="003C4AAD"/>
    <w:rsid w:val="003C78F8"/>
    <w:rsid w:val="0040744A"/>
    <w:rsid w:val="004100D8"/>
    <w:rsid w:val="00440074"/>
    <w:rsid w:val="00474AE9"/>
    <w:rsid w:val="004944EF"/>
    <w:rsid w:val="004B257D"/>
    <w:rsid w:val="004B36CC"/>
    <w:rsid w:val="0054462F"/>
    <w:rsid w:val="00552F7B"/>
    <w:rsid w:val="00563B6E"/>
    <w:rsid w:val="00591682"/>
    <w:rsid w:val="005D0654"/>
    <w:rsid w:val="005D2E64"/>
    <w:rsid w:val="005F5127"/>
    <w:rsid w:val="00602229"/>
    <w:rsid w:val="0063392C"/>
    <w:rsid w:val="0063590F"/>
    <w:rsid w:val="006856E5"/>
    <w:rsid w:val="006B4157"/>
    <w:rsid w:val="006B6F01"/>
    <w:rsid w:val="00701C30"/>
    <w:rsid w:val="00703653"/>
    <w:rsid w:val="00715CD3"/>
    <w:rsid w:val="00744838"/>
    <w:rsid w:val="007603BE"/>
    <w:rsid w:val="007B0A5B"/>
    <w:rsid w:val="007B7230"/>
    <w:rsid w:val="007C22CE"/>
    <w:rsid w:val="007C795A"/>
    <w:rsid w:val="007D2B36"/>
    <w:rsid w:val="008048DF"/>
    <w:rsid w:val="00815E0D"/>
    <w:rsid w:val="0081671E"/>
    <w:rsid w:val="0084772C"/>
    <w:rsid w:val="008C049E"/>
    <w:rsid w:val="008D39EE"/>
    <w:rsid w:val="0093215B"/>
    <w:rsid w:val="0094454C"/>
    <w:rsid w:val="0097775E"/>
    <w:rsid w:val="009F0861"/>
    <w:rsid w:val="00A23A48"/>
    <w:rsid w:val="00A45F1F"/>
    <w:rsid w:val="00A862E0"/>
    <w:rsid w:val="00AA07E0"/>
    <w:rsid w:val="00AB3BEA"/>
    <w:rsid w:val="00AF5740"/>
    <w:rsid w:val="00B25D8C"/>
    <w:rsid w:val="00B261B3"/>
    <w:rsid w:val="00B51031"/>
    <w:rsid w:val="00B525EA"/>
    <w:rsid w:val="00B60D21"/>
    <w:rsid w:val="00B6186F"/>
    <w:rsid w:val="00B74B4A"/>
    <w:rsid w:val="00B77921"/>
    <w:rsid w:val="00BB7503"/>
    <w:rsid w:val="00BC1F8C"/>
    <w:rsid w:val="00BF10D4"/>
    <w:rsid w:val="00BF14F1"/>
    <w:rsid w:val="00C23996"/>
    <w:rsid w:val="00C35668"/>
    <w:rsid w:val="00C43E17"/>
    <w:rsid w:val="00C66685"/>
    <w:rsid w:val="00C80EE0"/>
    <w:rsid w:val="00CA075D"/>
    <w:rsid w:val="00CA1607"/>
    <w:rsid w:val="00CC7D86"/>
    <w:rsid w:val="00CD0015"/>
    <w:rsid w:val="00CD3314"/>
    <w:rsid w:val="00CD4E9C"/>
    <w:rsid w:val="00CE2A29"/>
    <w:rsid w:val="00CF7805"/>
    <w:rsid w:val="00D024DB"/>
    <w:rsid w:val="00D16321"/>
    <w:rsid w:val="00D16B25"/>
    <w:rsid w:val="00D1702D"/>
    <w:rsid w:val="00D42370"/>
    <w:rsid w:val="00D46495"/>
    <w:rsid w:val="00D624A9"/>
    <w:rsid w:val="00D62603"/>
    <w:rsid w:val="00D7302C"/>
    <w:rsid w:val="00D857F7"/>
    <w:rsid w:val="00D973E2"/>
    <w:rsid w:val="00DC5CF4"/>
    <w:rsid w:val="00DF064F"/>
    <w:rsid w:val="00DF11EB"/>
    <w:rsid w:val="00DF25FC"/>
    <w:rsid w:val="00E12C68"/>
    <w:rsid w:val="00E21F02"/>
    <w:rsid w:val="00E332D5"/>
    <w:rsid w:val="00E66DC0"/>
    <w:rsid w:val="00E90C9E"/>
    <w:rsid w:val="00EB309C"/>
    <w:rsid w:val="00F009BB"/>
    <w:rsid w:val="00F16BCD"/>
    <w:rsid w:val="00F175AE"/>
    <w:rsid w:val="00F26CAA"/>
    <w:rsid w:val="00F37F0B"/>
    <w:rsid w:val="00F41F23"/>
    <w:rsid w:val="00F654E2"/>
    <w:rsid w:val="00F847CB"/>
    <w:rsid w:val="00FB6D3F"/>
    <w:rsid w:val="00FD2161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CE9A"/>
  <w15:chartTrackingRefBased/>
  <w15:docId w15:val="{D415FD05-C73A-4626-9210-1FEEFD4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9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590F"/>
    <w:pPr>
      <w:ind w:left="720"/>
      <w:contextualSpacing/>
    </w:pPr>
  </w:style>
  <w:style w:type="character" w:customStyle="1" w:styleId="kurziv">
    <w:name w:val="kurziv"/>
    <w:basedOn w:val="DefaultParagraphFont"/>
    <w:rsid w:val="008C049E"/>
  </w:style>
  <w:style w:type="paragraph" w:customStyle="1" w:styleId="tb-na16">
    <w:name w:val="tb-na16"/>
    <w:basedOn w:val="Normal"/>
    <w:rsid w:val="00FD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Nakić</dc:creator>
  <cp:keywords/>
  <dc:description/>
  <cp:lastModifiedBy>Milica Nakić</cp:lastModifiedBy>
  <cp:revision>2</cp:revision>
  <cp:lastPrinted>2021-02-02T11:27:00Z</cp:lastPrinted>
  <dcterms:created xsi:type="dcterms:W3CDTF">2021-02-02T12:04:00Z</dcterms:created>
  <dcterms:modified xsi:type="dcterms:W3CDTF">2021-02-02T12:04:00Z</dcterms:modified>
</cp:coreProperties>
</file>